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D5" w:rsidRDefault="00FD17D5" w:rsidP="00FD17D5">
      <w:pPr>
        <w:autoSpaceDE w:val="0"/>
        <w:autoSpaceDN w:val="0"/>
        <w:adjustRightInd w:val="0"/>
        <w:spacing w:after="0" w:line="240" w:lineRule="auto"/>
        <w:jc w:val="both"/>
        <w:rPr>
          <w:rFonts w:cstheme="minorHAnsi"/>
          <w:b/>
          <w:color w:val="1F497D" w:themeColor="text2"/>
        </w:rPr>
      </w:pPr>
      <w:r w:rsidRPr="000650EE">
        <w:rPr>
          <w:rFonts w:cstheme="minorHAnsi"/>
          <w:b/>
          <w:color w:val="1F497D" w:themeColor="text2"/>
        </w:rPr>
        <w:t xml:space="preserve">QUARTERLY PROGRESS REPORT: </w:t>
      </w:r>
      <w:r w:rsidR="003E6D72">
        <w:rPr>
          <w:rFonts w:cstheme="minorHAnsi"/>
          <w:b/>
          <w:color w:val="1F497D" w:themeColor="text2"/>
        </w:rPr>
        <w:t>APRIL TO JUNE</w:t>
      </w:r>
      <w:r>
        <w:rPr>
          <w:rFonts w:cstheme="minorHAnsi"/>
          <w:b/>
          <w:color w:val="1F497D" w:themeColor="text2"/>
        </w:rPr>
        <w:t xml:space="preserve"> 2013</w:t>
      </w:r>
    </w:p>
    <w:p w:rsidR="00FD17D5" w:rsidRDefault="00FD17D5" w:rsidP="00FD17D5">
      <w:pPr>
        <w:autoSpaceDE w:val="0"/>
        <w:autoSpaceDN w:val="0"/>
        <w:adjustRightInd w:val="0"/>
        <w:spacing w:after="0" w:line="240" w:lineRule="auto"/>
        <w:jc w:val="both"/>
        <w:rPr>
          <w:rFonts w:cstheme="minorHAnsi"/>
          <w:b/>
          <w:color w:val="1F497D" w:themeColor="text2"/>
        </w:rPr>
      </w:pPr>
    </w:p>
    <w:tbl>
      <w:tblPr>
        <w:tblStyle w:val="LightList-Accent12"/>
        <w:tblW w:w="9738" w:type="dxa"/>
        <w:tblLayout w:type="fixed"/>
        <w:tblLook w:val="00A0" w:firstRow="1" w:lastRow="0" w:firstColumn="1" w:lastColumn="0" w:noHBand="0" w:noVBand="0"/>
      </w:tblPr>
      <w:tblGrid>
        <w:gridCol w:w="9738"/>
      </w:tblGrid>
      <w:tr w:rsidR="00C77B2C" w:rsidRPr="00E624C4" w:rsidTr="007A3F6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8" w:type="dxa"/>
            <w:vAlign w:val="center"/>
          </w:tcPr>
          <w:p w:rsidR="00C77B2C" w:rsidRPr="00E624C4" w:rsidRDefault="00C77B2C" w:rsidP="00A25AA8">
            <w:pPr>
              <w:keepNext/>
              <w:rPr>
                <w:rFonts w:asciiTheme="minorHAnsi" w:hAnsiTheme="minorHAnsi" w:cstheme="minorHAnsi"/>
                <w:b w:val="0"/>
                <w:bCs w:val="0"/>
                <w:smallCaps/>
                <w:lang w:val="en-US"/>
              </w:rPr>
            </w:pPr>
            <w:r>
              <w:rPr>
                <w:rFonts w:asciiTheme="minorHAnsi" w:hAnsiTheme="minorHAnsi" w:cstheme="minorHAnsi"/>
                <w:smallCaps/>
                <w:lang w:val="en-US"/>
              </w:rPr>
              <w:t>Ghana (Phase 2)</w:t>
            </w:r>
          </w:p>
        </w:tc>
      </w:tr>
    </w:tbl>
    <w:p w:rsidR="00C77B2C" w:rsidRPr="00053228" w:rsidRDefault="00C77B2C" w:rsidP="00C77B2C">
      <w:pPr>
        <w:keepNext/>
        <w:spacing w:after="0" w:line="240" w:lineRule="auto"/>
        <w:rPr>
          <w:rFonts w:cs="Calibri"/>
          <w:color w:val="1F497D"/>
        </w:rPr>
      </w:pPr>
      <w:r w:rsidRPr="00053228">
        <w:rPr>
          <w:rFonts w:cs="Calibri"/>
          <w:b/>
          <w:bCs/>
          <w:color w:val="1F497D"/>
        </w:rPr>
        <w:t>Area</w:t>
      </w:r>
      <w:r w:rsidRPr="00053228">
        <w:rPr>
          <w:rFonts w:cs="Calibri"/>
          <w:color w:val="1F497D"/>
        </w:rPr>
        <w:t xml:space="preserve">: Public </w:t>
      </w:r>
    </w:p>
    <w:p w:rsidR="00C77B2C" w:rsidRPr="00053228" w:rsidRDefault="00C77B2C" w:rsidP="00C77B2C">
      <w:pPr>
        <w:keepNext/>
        <w:spacing w:after="0" w:line="240" w:lineRule="auto"/>
        <w:rPr>
          <w:rFonts w:cs="Calibri"/>
          <w:color w:val="1F497D"/>
        </w:rPr>
      </w:pPr>
      <w:r w:rsidRPr="00053228">
        <w:rPr>
          <w:rFonts w:cs="Calibri"/>
          <w:b/>
          <w:bCs/>
          <w:color w:val="1F497D"/>
        </w:rPr>
        <w:t>Scope</w:t>
      </w:r>
      <w:r w:rsidRPr="00053228">
        <w:rPr>
          <w:rFonts w:cs="Calibri"/>
          <w:color w:val="1F497D"/>
        </w:rPr>
        <w:t xml:space="preserve">: </w:t>
      </w:r>
      <w:r w:rsidR="007F3CF5">
        <w:rPr>
          <w:rFonts w:cs="Calibri"/>
          <w:color w:val="1F497D"/>
        </w:rPr>
        <w:t>GHG NIS,</w:t>
      </w:r>
      <w:r w:rsidRPr="00053228">
        <w:rPr>
          <w:rFonts w:cs="Calibri"/>
          <w:color w:val="1F497D"/>
        </w:rPr>
        <w:t xml:space="preserve"> NAMAs, LEDS, MRV</w:t>
      </w:r>
    </w:p>
    <w:p w:rsidR="00C77B2C" w:rsidRPr="00053228" w:rsidRDefault="00C77B2C" w:rsidP="00C77B2C">
      <w:pPr>
        <w:keepNext/>
        <w:spacing w:after="0" w:line="240" w:lineRule="auto"/>
        <w:rPr>
          <w:rFonts w:cs="Calibri"/>
          <w:color w:val="1F497D"/>
        </w:rPr>
      </w:pPr>
      <w:r w:rsidRPr="00053228">
        <w:rPr>
          <w:rFonts w:cs="Calibri"/>
          <w:b/>
          <w:bCs/>
          <w:color w:val="1F497D"/>
        </w:rPr>
        <w:t>Sectors</w:t>
      </w:r>
      <w:r w:rsidRPr="00053228">
        <w:rPr>
          <w:rFonts w:cs="Calibri"/>
          <w:color w:val="1F497D"/>
        </w:rPr>
        <w:t xml:space="preserve">: </w:t>
      </w:r>
      <w:r w:rsidR="007F3CF5">
        <w:rPr>
          <w:rFonts w:cs="Calibri"/>
          <w:color w:val="1F497D"/>
        </w:rPr>
        <w:t>Energy</w:t>
      </w:r>
    </w:p>
    <w:p w:rsidR="00C77B2C" w:rsidRPr="00EF226D" w:rsidRDefault="00C77B2C" w:rsidP="00C77B2C">
      <w:pPr>
        <w:keepNext/>
        <w:spacing w:after="0" w:line="240" w:lineRule="auto"/>
        <w:rPr>
          <w:rFonts w:cs="Calibri"/>
          <w:color w:val="1F497D"/>
        </w:rPr>
      </w:pPr>
      <w:r w:rsidRPr="00053228">
        <w:rPr>
          <w:rFonts w:cs="Calibri"/>
          <w:b/>
          <w:bCs/>
          <w:color w:val="1F497D"/>
        </w:rPr>
        <w:t>National Implementing Agency</w:t>
      </w:r>
      <w:r w:rsidRPr="00053228">
        <w:rPr>
          <w:rFonts w:cs="Calibri"/>
          <w:color w:val="1F497D"/>
        </w:rPr>
        <w:t>: Directorate for Environment, Minis</w:t>
      </w:r>
      <w:r w:rsidR="00315D51">
        <w:rPr>
          <w:rFonts w:cs="Calibri"/>
          <w:color w:val="1F497D"/>
        </w:rPr>
        <w:t>try of Environment, Science and Technology</w:t>
      </w:r>
      <w:r w:rsidR="000979AE">
        <w:rPr>
          <w:rFonts w:cs="Calibri"/>
          <w:color w:val="1F497D"/>
        </w:rPr>
        <w:t xml:space="preserve"> </w:t>
      </w:r>
      <w:r w:rsidR="000979AE" w:rsidRPr="00EF226D">
        <w:rPr>
          <w:rFonts w:cs="Calibri"/>
          <w:color w:val="1F497D"/>
        </w:rPr>
        <w:t>and Innovation (MESTI)</w:t>
      </w:r>
    </w:p>
    <w:p w:rsidR="00C77B2C" w:rsidRPr="00EF226D" w:rsidRDefault="00C77B2C" w:rsidP="00C77B2C">
      <w:pPr>
        <w:keepNext/>
        <w:spacing w:after="0" w:line="240" w:lineRule="auto"/>
        <w:rPr>
          <w:rFonts w:cs="Calibri"/>
          <w:color w:val="1F497D"/>
        </w:rPr>
      </w:pPr>
    </w:p>
    <w:p w:rsidR="00C77B2C" w:rsidRPr="00EF226D" w:rsidRDefault="00C77B2C" w:rsidP="00C77B2C">
      <w:pPr>
        <w:keepNext/>
        <w:spacing w:after="0" w:line="240" w:lineRule="auto"/>
        <w:rPr>
          <w:rFonts w:cs="Calibri"/>
          <w:color w:val="1F497D"/>
        </w:rPr>
      </w:pPr>
      <w:r w:rsidRPr="00EF226D">
        <w:rPr>
          <w:rFonts w:cs="Calibri"/>
          <w:b/>
          <w:bCs/>
          <w:color w:val="1F497D"/>
        </w:rPr>
        <w:t>Summary Update</w:t>
      </w:r>
    </w:p>
    <w:p w:rsidR="000979AE" w:rsidRDefault="003E6D72" w:rsidP="00BD3BF6">
      <w:pPr>
        <w:spacing w:after="0" w:line="240" w:lineRule="auto"/>
        <w:jc w:val="both"/>
        <w:rPr>
          <w:rFonts w:cs="Calibri"/>
          <w:color w:val="1F497D"/>
          <w:lang w:val="en-GB"/>
        </w:rPr>
      </w:pPr>
      <w:r>
        <w:rPr>
          <w:rFonts w:cs="Calibri"/>
          <w:color w:val="1F497D"/>
          <w:lang w:val="en-GB"/>
        </w:rPr>
        <w:t xml:space="preserve">The project document was signed in April 2013. Within this </w:t>
      </w:r>
      <w:r w:rsidR="001200C2">
        <w:rPr>
          <w:rFonts w:cs="Calibri"/>
          <w:color w:val="1F497D"/>
          <w:lang w:val="en-GB"/>
        </w:rPr>
        <w:t>quarter</w:t>
      </w:r>
      <w:r>
        <w:rPr>
          <w:rFonts w:cs="Calibri"/>
          <w:color w:val="1F497D"/>
          <w:lang w:val="en-GB"/>
        </w:rPr>
        <w:t>, the Implementing Partner conducted some preliminary organizational activities, such as inviting the organizations that are part of the Steering Committee and the three Working Groups to nominate their respective representatives. It must be recalled that the implementation arrangements envisage that the implementation of the three components (outcomes) of the project are coordinated by separate working groups comprising institutions that have a stake in those specific areas of work.</w:t>
      </w:r>
    </w:p>
    <w:p w:rsidR="003E6D72" w:rsidRDefault="003E6D72" w:rsidP="00BD3BF6">
      <w:pPr>
        <w:spacing w:after="0" w:line="240" w:lineRule="auto"/>
        <w:jc w:val="both"/>
        <w:rPr>
          <w:rFonts w:cs="Calibri"/>
          <w:color w:val="1F497D"/>
          <w:lang w:val="en-GB"/>
        </w:rPr>
      </w:pPr>
    </w:p>
    <w:p w:rsidR="003E6D72" w:rsidRDefault="003E6D72" w:rsidP="00BD3BF6">
      <w:pPr>
        <w:spacing w:after="0" w:line="240" w:lineRule="auto"/>
        <w:jc w:val="both"/>
        <w:rPr>
          <w:rFonts w:cs="Calibri"/>
          <w:color w:val="1F497D"/>
          <w:lang w:val="en-GB"/>
        </w:rPr>
      </w:pPr>
      <w:r>
        <w:rPr>
          <w:rFonts w:cs="Calibri"/>
          <w:color w:val="1F497D"/>
          <w:lang w:val="en-GB"/>
        </w:rPr>
        <w:t>The inception wor</w:t>
      </w:r>
      <w:r w:rsidR="001200C2">
        <w:rPr>
          <w:rFonts w:cs="Calibri"/>
          <w:color w:val="1F497D"/>
          <w:lang w:val="en-GB"/>
        </w:rPr>
        <w:t xml:space="preserve">kshop was successfully held on 26-27 June 2013, with good representation of stakeholders from both the public and private sector. The three donors were invited, but could not attend the meeting due to other engagements. The first day included two parts: 1) </w:t>
      </w:r>
      <w:r w:rsidR="00461629">
        <w:rPr>
          <w:rFonts w:cs="Calibri"/>
          <w:color w:val="1F497D"/>
          <w:lang w:val="en-GB"/>
        </w:rPr>
        <w:t>Formal opening, with statements made by MESTI, Environmental Protection Agency (EPA) and UNDP, which underscored how this project is embedded into national policy and will be inst</w:t>
      </w:r>
      <w:r w:rsidR="00BB73CD">
        <w:rPr>
          <w:rFonts w:cs="Calibri"/>
          <w:color w:val="1F497D"/>
          <w:lang w:val="en-GB"/>
        </w:rPr>
        <w:t>rumental in</w:t>
      </w:r>
      <w:r w:rsidR="00814288">
        <w:rPr>
          <w:rFonts w:cs="Calibri"/>
          <w:color w:val="1F497D"/>
          <w:lang w:val="en-GB"/>
        </w:rPr>
        <w:t xml:space="preserve"> supporting Ghana’s</w:t>
      </w:r>
      <w:r w:rsidR="00BB73CD">
        <w:rPr>
          <w:rFonts w:cs="Calibri"/>
          <w:color w:val="1F497D"/>
          <w:lang w:val="en-GB"/>
        </w:rPr>
        <w:t xml:space="preserve"> </w:t>
      </w:r>
      <w:r w:rsidR="00814288" w:rsidRPr="00814288">
        <w:rPr>
          <w:rFonts w:cs="Calibri"/>
          <w:color w:val="1F497D"/>
          <w:lang w:val="en-GB"/>
        </w:rPr>
        <w:t>commitment towards a low carbon development pathway</w:t>
      </w:r>
      <w:r w:rsidR="00814288">
        <w:rPr>
          <w:rFonts w:cs="Calibri"/>
          <w:color w:val="1F497D"/>
          <w:lang w:val="en-GB"/>
        </w:rPr>
        <w:t xml:space="preserve">; 2) Technical sessions, where the participants discussed and provided inputs to the project work plan, risks, sustainability strategies and other important elements to make the project successful. Particular focus was given to the energy sector. The second day was structured as a hands-on training session on the three components of the project, in order to make all stakeholders fully understand what the project will strive to achieve. This included the </w:t>
      </w:r>
      <w:r w:rsidR="00814288" w:rsidRPr="00814288">
        <w:rPr>
          <w:rFonts w:cs="Calibri"/>
          <w:color w:val="1F497D"/>
          <w:lang w:val="en-GB"/>
        </w:rPr>
        <w:t>develo</w:t>
      </w:r>
      <w:r w:rsidR="00814288">
        <w:rPr>
          <w:rFonts w:cs="Calibri"/>
          <w:color w:val="1F497D"/>
          <w:lang w:val="en-GB"/>
        </w:rPr>
        <w:t>pment of</w:t>
      </w:r>
      <w:r w:rsidR="00814288" w:rsidRPr="00814288">
        <w:rPr>
          <w:rFonts w:cs="Calibri"/>
          <w:color w:val="1F497D"/>
          <w:lang w:val="en-GB"/>
        </w:rPr>
        <w:t xml:space="preserve"> a dumpy NAMAs for submission to a private investor</w:t>
      </w:r>
      <w:r w:rsidR="00814288">
        <w:rPr>
          <w:rFonts w:cs="Calibri"/>
          <w:color w:val="1F497D"/>
          <w:lang w:val="en-GB"/>
        </w:rPr>
        <w:t>.</w:t>
      </w:r>
    </w:p>
    <w:p w:rsidR="00814288" w:rsidRDefault="00814288" w:rsidP="00BD3BF6">
      <w:pPr>
        <w:spacing w:after="0" w:line="240" w:lineRule="auto"/>
        <w:jc w:val="both"/>
        <w:rPr>
          <w:rFonts w:cs="Calibri"/>
          <w:color w:val="1F497D"/>
          <w:lang w:val="en-GB"/>
        </w:rPr>
      </w:pPr>
    </w:p>
    <w:p w:rsidR="00814288" w:rsidRDefault="00141C62" w:rsidP="00BD3BF6">
      <w:pPr>
        <w:spacing w:after="0" w:line="240" w:lineRule="auto"/>
        <w:jc w:val="both"/>
        <w:rPr>
          <w:rFonts w:cs="Calibri"/>
          <w:color w:val="1F497D"/>
          <w:lang w:val="en-GB"/>
        </w:rPr>
      </w:pPr>
      <w:r>
        <w:rPr>
          <w:rFonts w:cs="Calibri"/>
          <w:color w:val="1F497D"/>
          <w:lang w:val="en-GB"/>
        </w:rPr>
        <w:t xml:space="preserve">In this quarter, collateral discussions were held with other development partners in order to find synergies between the project and other climate change mitigation initiatives. This includes: 1) DANIDA’s intention to establish a Climate Innovation </w:t>
      </w:r>
      <w:proofErr w:type="spellStart"/>
      <w:r>
        <w:rPr>
          <w:rFonts w:cs="Calibri"/>
          <w:color w:val="1F497D"/>
          <w:lang w:val="en-GB"/>
        </w:rPr>
        <w:t>Center</w:t>
      </w:r>
      <w:proofErr w:type="spellEnd"/>
      <w:r>
        <w:rPr>
          <w:rFonts w:cs="Calibri"/>
          <w:color w:val="1F497D"/>
          <w:lang w:val="en-GB"/>
        </w:rPr>
        <w:t xml:space="preserve">, which is meant to become a locally run specialized business incubator that provides climate technology entrepreneurs with a comprehensive </w:t>
      </w:r>
      <w:r w:rsidR="001612C9">
        <w:rPr>
          <w:rFonts w:cs="Calibri"/>
          <w:color w:val="1F497D"/>
          <w:lang w:val="en-GB"/>
        </w:rPr>
        <w:t>suite of financing and services; 2) Discussion with the GIZ Country Representative regarding fruitful collaboration between LECBP and ICI Information Matters project.</w:t>
      </w:r>
    </w:p>
    <w:p w:rsidR="001612C9" w:rsidRDefault="001612C9" w:rsidP="00BD3BF6">
      <w:pPr>
        <w:spacing w:after="0" w:line="240" w:lineRule="auto"/>
        <w:jc w:val="both"/>
        <w:rPr>
          <w:rFonts w:cs="Calibri"/>
          <w:color w:val="1F497D"/>
          <w:lang w:val="en-GB"/>
        </w:rPr>
      </w:pPr>
    </w:p>
    <w:p w:rsidR="001612C9" w:rsidRDefault="001612C9" w:rsidP="00BD3BF6">
      <w:pPr>
        <w:spacing w:after="0" w:line="240" w:lineRule="auto"/>
        <w:jc w:val="both"/>
        <w:rPr>
          <w:rFonts w:cs="Calibri"/>
          <w:color w:val="1F497D"/>
          <w:lang w:val="en-GB"/>
        </w:rPr>
      </w:pPr>
      <w:r>
        <w:rPr>
          <w:rFonts w:cs="Calibri"/>
          <w:color w:val="1F497D"/>
          <w:lang w:val="en-GB"/>
        </w:rPr>
        <w:t xml:space="preserve">LECB Ghana implementers actively participated in the </w:t>
      </w:r>
      <w:r w:rsidRPr="001612C9">
        <w:rPr>
          <w:rFonts w:cs="Calibri"/>
          <w:color w:val="1F497D"/>
          <w:lang w:val="en-GB"/>
        </w:rPr>
        <w:t>34th sessions of the Subsidiary Body for Implementation (SBI) in Bonn, Germany 7-17 June 2013</w:t>
      </w:r>
      <w:r>
        <w:rPr>
          <w:rFonts w:cs="Calibri"/>
          <w:color w:val="1F497D"/>
          <w:lang w:val="en-GB"/>
        </w:rPr>
        <w:t>, including the side events organized by the LECB Global Support Unit.</w:t>
      </w:r>
      <w:r w:rsidR="004A2274">
        <w:rPr>
          <w:rFonts w:cs="Calibri"/>
          <w:color w:val="1F497D"/>
          <w:lang w:val="en-GB"/>
        </w:rPr>
        <w:t xml:space="preserve"> Side d</w:t>
      </w:r>
      <w:r>
        <w:rPr>
          <w:rFonts w:cs="Calibri"/>
          <w:color w:val="1F497D"/>
          <w:lang w:val="en-GB"/>
        </w:rPr>
        <w:t>iscussions were also held regarding</w:t>
      </w:r>
      <w:r w:rsidR="004A2274">
        <w:rPr>
          <w:rFonts w:cs="Calibri"/>
          <w:color w:val="1F497D"/>
          <w:lang w:val="en-GB"/>
        </w:rPr>
        <w:t xml:space="preserve"> h</w:t>
      </w:r>
      <w:r w:rsidR="004A2274" w:rsidRPr="004A2274">
        <w:rPr>
          <w:rFonts w:cs="Calibri"/>
          <w:color w:val="1F497D"/>
          <w:lang w:val="en-GB"/>
        </w:rPr>
        <w:t>ow to scale up private sector engagement</w:t>
      </w:r>
      <w:r w:rsidR="004A2274">
        <w:rPr>
          <w:rFonts w:cs="Calibri"/>
          <w:color w:val="1F497D"/>
          <w:lang w:val="en-GB"/>
        </w:rPr>
        <w:t xml:space="preserve"> in climate change mitigation, in particular through the use of the NAMAs Investor Guide (one of the three components of the project).</w:t>
      </w:r>
    </w:p>
    <w:p w:rsidR="00184613" w:rsidRDefault="00184613" w:rsidP="00BD3BF6">
      <w:pPr>
        <w:spacing w:after="0" w:line="240" w:lineRule="auto"/>
        <w:jc w:val="both"/>
        <w:rPr>
          <w:rFonts w:cs="Calibri"/>
          <w:color w:val="1F497D"/>
          <w:lang w:val="en-GB"/>
        </w:rPr>
      </w:pPr>
    </w:p>
    <w:p w:rsidR="00184613" w:rsidRDefault="00184613" w:rsidP="00BD3BF6">
      <w:pPr>
        <w:spacing w:after="0" w:line="240" w:lineRule="auto"/>
        <w:jc w:val="both"/>
        <w:rPr>
          <w:rFonts w:cs="Calibri"/>
          <w:color w:val="1F497D"/>
          <w:lang w:val="en-GB"/>
        </w:rPr>
      </w:pPr>
      <w:bookmarkStart w:id="0" w:name="_GoBack"/>
      <w:bookmarkEnd w:id="0"/>
    </w:p>
    <w:tbl>
      <w:tblPr>
        <w:tblW w:w="0" w:type="auto"/>
        <w:jc w:val="center"/>
        <w:tblInd w:w="-749" w:type="dxa"/>
        <w:tblLook w:val="04A0" w:firstRow="1" w:lastRow="0" w:firstColumn="1" w:lastColumn="0" w:noHBand="0" w:noVBand="1"/>
      </w:tblPr>
      <w:tblGrid>
        <w:gridCol w:w="3380"/>
        <w:gridCol w:w="2525"/>
        <w:gridCol w:w="3171"/>
      </w:tblGrid>
      <w:tr w:rsidR="00184613" w:rsidRPr="00CC7897" w:rsidTr="00B44186">
        <w:trPr>
          <w:jc w:val="center"/>
        </w:trPr>
        <w:tc>
          <w:tcPr>
            <w:tcW w:w="3380"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pPr>
            <w:r>
              <w:rPr>
                <w:noProof/>
              </w:rPr>
              <w:drawing>
                <wp:inline distT="0" distB="0" distL="0" distR="0">
                  <wp:extent cx="1516380" cy="54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541020"/>
                          </a:xfrm>
                          <a:prstGeom prst="rect">
                            <a:avLst/>
                          </a:prstGeom>
                          <a:noFill/>
                          <a:ln>
                            <a:noFill/>
                          </a:ln>
                        </pic:spPr>
                      </pic:pic>
                    </a:graphicData>
                  </a:graphic>
                </wp:inline>
              </w:drawing>
            </w:r>
          </w:p>
        </w:tc>
        <w:tc>
          <w:tcPr>
            <w:tcW w:w="2525"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jc w:val="center"/>
            </w:pPr>
            <w:r>
              <w:rPr>
                <w:noProof/>
              </w:rPr>
              <w:drawing>
                <wp:inline distT="0" distB="0" distL="0" distR="0">
                  <wp:extent cx="708660" cy="502920"/>
                  <wp:effectExtent l="0" t="0" r="0" b="0"/>
                  <wp:docPr id="3" name="Pictur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en taille ré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inline>
              </w:drawing>
            </w:r>
          </w:p>
        </w:tc>
        <w:tc>
          <w:tcPr>
            <w:tcW w:w="3171" w:type="dxa"/>
          </w:tcPr>
          <w:p w:rsidR="00184613" w:rsidRPr="00CC7897" w:rsidRDefault="00184613" w:rsidP="00B44186">
            <w:pPr>
              <w:pStyle w:val="Footer"/>
              <w:tabs>
                <w:tab w:val="left" w:pos="1620"/>
                <w:tab w:val="right" w:pos="6120"/>
                <w:tab w:val="left" w:pos="6570"/>
                <w:tab w:val="left" w:pos="10080"/>
                <w:tab w:val="left" w:pos="10800"/>
                <w:tab w:val="left" w:pos="11520"/>
                <w:tab w:val="left" w:pos="12240"/>
                <w:tab w:val="right" w:pos="12960"/>
              </w:tabs>
              <w:jc w:val="right"/>
            </w:pPr>
            <w:r>
              <w:rPr>
                <w:noProof/>
              </w:rPr>
              <w:drawing>
                <wp:inline distT="0" distB="0" distL="0" distR="0">
                  <wp:extent cx="1577340" cy="51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340" cy="510540"/>
                          </a:xfrm>
                          <a:prstGeom prst="rect">
                            <a:avLst/>
                          </a:prstGeom>
                          <a:noFill/>
                          <a:ln>
                            <a:noFill/>
                          </a:ln>
                        </pic:spPr>
                      </pic:pic>
                    </a:graphicData>
                  </a:graphic>
                </wp:inline>
              </w:drawing>
            </w:r>
          </w:p>
        </w:tc>
      </w:tr>
    </w:tbl>
    <w:p w:rsidR="00184613" w:rsidRDefault="00184613" w:rsidP="000979AE">
      <w:pPr>
        <w:spacing w:after="0" w:line="240" w:lineRule="auto"/>
        <w:jc w:val="both"/>
        <w:rPr>
          <w:rFonts w:cs="Calibri"/>
          <w:color w:val="1F497D"/>
          <w:lang w:val="en-GB"/>
        </w:rPr>
      </w:pPr>
    </w:p>
    <w:sectPr w:rsidR="00184613" w:rsidSect="004A2274">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3C" w:rsidRDefault="0071123C" w:rsidP="00F118F4">
      <w:pPr>
        <w:spacing w:after="0" w:line="240" w:lineRule="auto"/>
      </w:pPr>
      <w:r>
        <w:separator/>
      </w:r>
    </w:p>
  </w:endnote>
  <w:endnote w:type="continuationSeparator" w:id="0">
    <w:p w:rsidR="0071123C" w:rsidRDefault="0071123C" w:rsidP="00F1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3C" w:rsidRDefault="0071123C" w:rsidP="00F118F4">
      <w:pPr>
        <w:spacing w:after="0" w:line="240" w:lineRule="auto"/>
      </w:pPr>
      <w:r>
        <w:separator/>
      </w:r>
    </w:p>
  </w:footnote>
  <w:footnote w:type="continuationSeparator" w:id="0">
    <w:p w:rsidR="0071123C" w:rsidRDefault="0071123C" w:rsidP="00F1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17D5" w:rsidTr="006F331F">
      <w:tc>
        <w:tcPr>
          <w:tcW w:w="4788" w:type="dxa"/>
        </w:tcPr>
        <w:p w:rsidR="00FD17D5" w:rsidRDefault="00FD17D5" w:rsidP="006F331F">
          <w:pPr>
            <w:pStyle w:val="Header"/>
            <w:rPr>
              <w:b/>
              <w:bCs/>
            </w:rPr>
          </w:pPr>
          <w:r>
            <w:rPr>
              <w:noProof/>
            </w:rPr>
            <w:drawing>
              <wp:inline distT="0" distB="0" distL="0" distR="0" wp14:anchorId="4BC19D29" wp14:editId="5DB71B83">
                <wp:extent cx="2080260" cy="529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B full Logo.jpg"/>
                        <pic:cNvPicPr/>
                      </pic:nvPicPr>
                      <pic:blipFill>
                        <a:blip r:embed="rId1">
                          <a:extLst>
                            <a:ext uri="{28A0092B-C50C-407E-A947-70E740481C1C}">
                              <a14:useLocalDpi xmlns:a14="http://schemas.microsoft.com/office/drawing/2010/main" val="0"/>
                            </a:ext>
                          </a:extLst>
                        </a:blip>
                        <a:stretch>
                          <a:fillRect/>
                        </a:stretch>
                      </pic:blipFill>
                      <pic:spPr>
                        <a:xfrm>
                          <a:off x="0" y="0"/>
                          <a:ext cx="2084204" cy="530228"/>
                        </a:xfrm>
                        <a:prstGeom prst="rect">
                          <a:avLst/>
                        </a:prstGeom>
                      </pic:spPr>
                    </pic:pic>
                  </a:graphicData>
                </a:graphic>
              </wp:inline>
            </w:drawing>
          </w:r>
        </w:p>
      </w:tc>
      <w:tc>
        <w:tcPr>
          <w:tcW w:w="4788" w:type="dxa"/>
        </w:tcPr>
        <w:p w:rsidR="00FD17D5" w:rsidRDefault="00FD17D5" w:rsidP="006F331F">
          <w:pPr>
            <w:pStyle w:val="Header"/>
            <w:jc w:val="right"/>
            <w:rPr>
              <w:b/>
              <w:bCs/>
            </w:rPr>
          </w:pPr>
          <w:r>
            <w:rPr>
              <w:b/>
              <w:bCs/>
              <w:noProof/>
            </w:rPr>
            <w:drawing>
              <wp:inline distT="0" distB="0" distL="0" distR="0" wp14:anchorId="54A766D3" wp14:editId="35209E9F">
                <wp:extent cx="307104" cy="629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2">
                          <a:extLst>
                            <a:ext uri="{28A0092B-C50C-407E-A947-70E740481C1C}">
                              <a14:useLocalDpi xmlns:a14="http://schemas.microsoft.com/office/drawing/2010/main" val="0"/>
                            </a:ext>
                          </a:extLst>
                        </a:blip>
                        <a:stretch>
                          <a:fillRect/>
                        </a:stretch>
                      </pic:blipFill>
                      <pic:spPr>
                        <a:xfrm>
                          <a:off x="0" y="0"/>
                          <a:ext cx="307224" cy="629929"/>
                        </a:xfrm>
                        <a:prstGeom prst="rect">
                          <a:avLst/>
                        </a:prstGeom>
                      </pic:spPr>
                    </pic:pic>
                  </a:graphicData>
                </a:graphic>
              </wp:inline>
            </w:drawing>
          </w:r>
        </w:p>
      </w:tc>
    </w:tr>
  </w:tbl>
  <w:p w:rsidR="00F118F4" w:rsidRDefault="00F118F4" w:rsidP="00FD1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45A"/>
    <w:multiLevelType w:val="hybridMultilevel"/>
    <w:tmpl w:val="9D6CB5C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nsid w:val="79EA58C7"/>
    <w:multiLevelType w:val="hybridMultilevel"/>
    <w:tmpl w:val="E3D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C"/>
    <w:rsid w:val="0000074A"/>
    <w:rsid w:val="00024BF5"/>
    <w:rsid w:val="000649BC"/>
    <w:rsid w:val="000979AE"/>
    <w:rsid w:val="000B106C"/>
    <w:rsid w:val="000C6901"/>
    <w:rsid w:val="000C7A1B"/>
    <w:rsid w:val="001200C2"/>
    <w:rsid w:val="00141C62"/>
    <w:rsid w:val="001423C0"/>
    <w:rsid w:val="001612C9"/>
    <w:rsid w:val="00184613"/>
    <w:rsid w:val="0029463D"/>
    <w:rsid w:val="00315D51"/>
    <w:rsid w:val="003319B2"/>
    <w:rsid w:val="003E6D72"/>
    <w:rsid w:val="00461629"/>
    <w:rsid w:val="0047727C"/>
    <w:rsid w:val="004A2274"/>
    <w:rsid w:val="004D1526"/>
    <w:rsid w:val="004E7EAC"/>
    <w:rsid w:val="004F6F58"/>
    <w:rsid w:val="006B2B48"/>
    <w:rsid w:val="006B36CC"/>
    <w:rsid w:val="006F24C5"/>
    <w:rsid w:val="0071123C"/>
    <w:rsid w:val="00752A71"/>
    <w:rsid w:val="007A3F66"/>
    <w:rsid w:val="007F3CF5"/>
    <w:rsid w:val="00814288"/>
    <w:rsid w:val="0088245C"/>
    <w:rsid w:val="008C272E"/>
    <w:rsid w:val="008D4788"/>
    <w:rsid w:val="00A14298"/>
    <w:rsid w:val="00A3093E"/>
    <w:rsid w:val="00B37DBC"/>
    <w:rsid w:val="00B53FE4"/>
    <w:rsid w:val="00B73FC3"/>
    <w:rsid w:val="00BB73CD"/>
    <w:rsid w:val="00BD3BF6"/>
    <w:rsid w:val="00BE7C8B"/>
    <w:rsid w:val="00C77B2C"/>
    <w:rsid w:val="00D70B96"/>
    <w:rsid w:val="00DE0795"/>
    <w:rsid w:val="00ED06D9"/>
    <w:rsid w:val="00EF226D"/>
    <w:rsid w:val="00F118F4"/>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00065880</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ATLASPDC-4-38648</_dlc_DocId>
    <_dlc_DocIdUrl xmlns="f1161f5b-24a3-4c2d-bc81-44cb9325e8ee">
      <Url>https://info.undp.org/docs/pdc/_layouts/DocIdRedir.aspx?ID=ATLASPDC-4-38648</Url>
      <Description>ATLASPDC-4-38648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F6B911E-C7CB-419C-9EC1-589CBE9AD8FD}"/>
</file>

<file path=customXml/itemProps2.xml><?xml version="1.0" encoding="utf-8"?>
<ds:datastoreItem xmlns:ds="http://schemas.openxmlformats.org/officeDocument/2006/customXml" ds:itemID="{FAF63993-297D-4C43-B97E-EA96F635EE91}"/>
</file>

<file path=customXml/itemProps3.xml><?xml version="1.0" encoding="utf-8"?>
<ds:datastoreItem xmlns:ds="http://schemas.openxmlformats.org/officeDocument/2006/customXml" ds:itemID="{1E4ADB05-560F-4399-8D22-E8601FC92C4C}"/>
</file>

<file path=customXml/itemProps4.xml><?xml version="1.0" encoding="utf-8"?>
<ds:datastoreItem xmlns:ds="http://schemas.openxmlformats.org/officeDocument/2006/customXml" ds:itemID="{B242EAC1-8C80-4C26-A5C7-61C72F470DB0}"/>
</file>

<file path=customXml/itemProps5.xml><?xml version="1.0" encoding="utf-8"?>
<ds:datastoreItem xmlns:ds="http://schemas.openxmlformats.org/officeDocument/2006/customXml" ds:itemID="{E66D223B-5296-49D8-AE2E-FC1F91716FEC}"/>
</file>

<file path=docProps/app.xml><?xml version="1.0" encoding="utf-8"?>
<Properties xmlns="http://schemas.openxmlformats.org/officeDocument/2006/extended-properties" xmlns:vt="http://schemas.openxmlformats.org/officeDocument/2006/docPropsVTypes">
  <Template>Normal</Template>
  <TotalTime>38</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Carman</dc:creator>
  <cp:lastModifiedBy>Paolo Dalla Stella</cp:lastModifiedBy>
  <cp:revision>5</cp:revision>
  <dcterms:created xsi:type="dcterms:W3CDTF">2013-07-05T08:31:00Z</dcterms:created>
  <dcterms:modified xsi:type="dcterms:W3CDTF">2013-07-05T09:29:00Z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e71f4a12-33bc-49a8-b04d-417e59acdf07</vt:lpwstr>
  </property>
  <property fmtid="{D5CDD505-2E9C-101B-9397-08002B2CF9AE}" pid="18" name="URL">
    <vt:lpwstr/>
  </property>
  <property fmtid="{D5CDD505-2E9C-101B-9397-08002B2CF9AE}" pid="19" name="DocumentSetDescription">
    <vt:lpwstr/>
  </property>
</Properties>
</file>